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1F" w:rsidRDefault="00A1681F">
      <w:pPr>
        <w:pStyle w:val="Standard"/>
        <w:tabs>
          <w:tab w:val="right" w:pos="9497"/>
        </w:tabs>
        <w:rPr>
          <w:rFonts w:ascii="Arial Narrow" w:eastAsia="Arial Narrow" w:hAnsi="Arial Narrow" w:cs="Arial Narrow"/>
          <w:b/>
          <w:sz w:val="22"/>
          <w:szCs w:val="22"/>
        </w:rPr>
      </w:pPr>
      <w:bookmarkStart w:id="0" w:name="_GoBack"/>
      <w:bookmarkEnd w:id="0"/>
    </w:p>
    <w:tbl>
      <w:tblPr>
        <w:tblW w:w="1003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1"/>
        <w:gridCol w:w="5896"/>
      </w:tblGrid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Cuerpo Académico / Individual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Individual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Nombre del Proyecto de Investigación / Vinculación / PLADEA-FEI / No registrado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No registrado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LGAC que alimenta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Línea de Investigación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Duración aproximada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12 meses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 xml:space="preserve">Modalidad de </w:t>
            </w:r>
            <w:r>
              <w:rPr>
                <w:rFonts w:ascii="Arial" w:eastAsia="Arial Narrow" w:hAnsi="Arial" w:cs="Arial Narrow"/>
                <w:sz w:val="22"/>
                <w:szCs w:val="22"/>
              </w:rPr>
              <w:t xml:space="preserve">Trabajo </w:t>
            </w:r>
            <w:proofErr w:type="spellStart"/>
            <w:r>
              <w:rPr>
                <w:rFonts w:ascii="Arial" w:eastAsia="Arial Narrow" w:hAnsi="Arial" w:cs="Arial Narrow"/>
                <w:sz w:val="22"/>
                <w:szCs w:val="22"/>
              </w:rPr>
              <w:t>Recepcional</w:t>
            </w:r>
            <w:proofErr w:type="spellEnd"/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Monografía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 xml:space="preserve">Nombre del Trabajo </w:t>
            </w:r>
            <w:proofErr w:type="spellStart"/>
            <w:r>
              <w:rPr>
                <w:rFonts w:ascii="Arial" w:eastAsia="Arial Narrow" w:hAnsi="Arial" w:cs="Arial Narrow"/>
                <w:sz w:val="22"/>
                <w:szCs w:val="22"/>
              </w:rPr>
              <w:t>Recepcional</w:t>
            </w:r>
            <w:proofErr w:type="spellEnd"/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Límites y retos de la criptografía moderna ante el cómputo cuántico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Requisitos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Seguridad</w:t>
            </w:r>
          </w:p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Criptografía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 xml:space="preserve">Responsables del Trabajo </w:t>
            </w:r>
            <w:proofErr w:type="spellStart"/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Recepcional</w:t>
            </w:r>
            <w:proofErr w:type="spellEnd"/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Director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Dr. Héctor Xavier Limón Riaño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Codirector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Dr. Ángel Juan Sánchez García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Alumnos participantes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Arial" w:eastAsia="Arial Narrow" w:hAnsi="Arial" w:cs="Arial Narrow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color w:val="000000"/>
                <w:sz w:val="22"/>
                <w:szCs w:val="22"/>
              </w:rPr>
              <w:t>Uno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Descripción del Proyecto de Investigación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La seguridad en servicios de red es un tema de suma importancia cuyo impacto se ve reflejado en la reciente </w:t>
            </w:r>
            <w:proofErr w:type="spellStart"/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currícula</w:t>
            </w:r>
            <w:proofErr w:type="spellEnd"/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 de la ACM sobre </w:t>
            </w: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ciberseguridad, destacándose la necesidad de formar a los nuevos profesionistas de esta área, puesto cuya demanda se encuentra y encontrará en creciente aumento en los próximos años.</w:t>
            </w:r>
          </w:p>
          <w:p w:rsidR="00A1681F" w:rsidRDefault="00A1681F">
            <w:pPr>
              <w:pStyle w:val="Standard"/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</w:p>
          <w:p w:rsidR="00A1681F" w:rsidRDefault="000D66EB">
            <w:pPr>
              <w:pStyle w:val="Standard"/>
              <w:widowControl w:val="0"/>
              <w:spacing w:line="247" w:lineRule="auto"/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Desde un punto de vista académico, debe buscarse la investigación y gene</w:t>
            </w: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ración de conocimientos referentes a temas de impacto social actual como es el caso de ciberseguridad en todos los aspectos que conlleva, haciendo especial </w:t>
            </w:r>
            <w:proofErr w:type="spellStart"/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incapié</w:t>
            </w:r>
            <w:proofErr w:type="spellEnd"/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 en nuevos desarrollos y tendencias, para mantenerse al ritmo del avance de esta área en crec</w:t>
            </w: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iente y constante expansión.    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 xml:space="preserve">Descripción del Trabajo </w:t>
            </w:r>
            <w:proofErr w:type="spellStart"/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Recepcional</w:t>
            </w:r>
            <w:proofErr w:type="spellEnd"/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Roboto, Arial, sans-serif" w:hAnsi="Roboto, Arial, sans-serif"/>
                <w:color w:val="202124"/>
                <w:sz w:val="25"/>
                <w:szCs w:val="25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 xml:space="preserve">En la actualidad los métodos criptográficos juegan un papel central en la confidencialidad, integridad y autenticidad de los datos de la gran mayoría de los servicios y aplicaciones en </w:t>
            </w: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 xml:space="preserve">red, así como de los propios sistemas operativos.  Con la llegada de las primeras computadoras basadas en cómputo cuántico, </w:t>
            </w:r>
            <w:proofErr w:type="gramStart"/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>que</w:t>
            </w:r>
            <w:proofErr w:type="gramEnd"/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 xml:space="preserve"> si bien aún no han alcanzado su máximo potencial ni llegado de forma práctica al mercado, se comienza a tomar seriamente el prob</w:t>
            </w: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>lema de sobrepasar la seguridad de los métodos criptográficos modernos, dando pie a lo que algunos autores denominan como “apocalipsis cuántico”.</w:t>
            </w:r>
          </w:p>
          <w:p w:rsidR="00A1681F" w:rsidRDefault="00A1681F">
            <w:pPr>
              <w:pStyle w:val="Standard"/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</w:p>
          <w:p w:rsidR="00A1681F" w:rsidRDefault="000D66EB">
            <w:pPr>
              <w:pStyle w:val="Standard"/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 xml:space="preserve">En este trabajo de investigación se plantea realizar una revisión sistemática de la literatura, donde se </w:t>
            </w: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cubran los siguientes aspectos referentes a las implicaciones del cómputo cuántico en el contexto de criptografía:</w:t>
            </w:r>
          </w:p>
          <w:p w:rsidR="00A1681F" w:rsidRDefault="000D66EB">
            <w:pPr>
              <w:pStyle w:val="Standard"/>
              <w:numPr>
                <w:ilvl w:val="0"/>
                <w:numId w:val="1"/>
              </w:numPr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Métodos y tecnologías criptográficas que se verán afectadas</w:t>
            </w:r>
          </w:p>
          <w:p w:rsidR="00A1681F" w:rsidRDefault="000D66EB">
            <w:pPr>
              <w:pStyle w:val="Standard"/>
              <w:numPr>
                <w:ilvl w:val="0"/>
                <w:numId w:val="1"/>
              </w:numPr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Impacto social</w:t>
            </w:r>
          </w:p>
          <w:p w:rsidR="00A1681F" w:rsidRDefault="000D66EB">
            <w:pPr>
              <w:pStyle w:val="Standard"/>
              <w:numPr>
                <w:ilvl w:val="0"/>
                <w:numId w:val="1"/>
              </w:numPr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Impacto de seguridad en los sistemas modernos</w:t>
            </w:r>
          </w:p>
          <w:p w:rsidR="00A1681F" w:rsidRDefault="000D66EB">
            <w:pPr>
              <w:pStyle w:val="Standard"/>
              <w:numPr>
                <w:ilvl w:val="0"/>
                <w:numId w:val="1"/>
              </w:numPr>
              <w:rPr>
                <w:rFonts w:ascii="Roboto, Arial, sans-serif" w:hAnsi="Roboto, Arial, sans-serif"/>
                <w:color w:val="202124"/>
                <w:sz w:val="25"/>
                <w:szCs w:val="22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Propuestas de mitiga</w:t>
            </w: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ción y nuevos métodos criptográficos</w:t>
            </w:r>
          </w:p>
          <w:p w:rsidR="00A1681F" w:rsidRDefault="000D66EB">
            <w:pPr>
              <w:pStyle w:val="Standard"/>
              <w:numPr>
                <w:ilvl w:val="0"/>
                <w:numId w:val="1"/>
              </w:numPr>
            </w:pPr>
            <w:r>
              <w:rPr>
                <w:rFonts w:ascii="Roboto, Arial, sans-serif" w:hAnsi="Roboto, Arial, sans-serif"/>
                <w:color w:val="202124"/>
                <w:sz w:val="25"/>
                <w:szCs w:val="22"/>
              </w:rPr>
              <w:t>Áreas de oportunidad y retos abiertos</w:t>
            </w:r>
            <w:r>
              <w:br/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lastRenderedPageBreak/>
              <w:t>Resultados esperados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rPr>
                <w:rFonts w:ascii="Roboto, Arial, sans-serif" w:hAnsi="Roboto, Arial, sans-serif"/>
                <w:color w:val="202124"/>
                <w:sz w:val="25"/>
                <w:szCs w:val="25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>Trabajo escrito con investigación que de fundamento a la revisión sistemática realizada.</w:t>
            </w:r>
          </w:p>
          <w:p w:rsidR="00A1681F" w:rsidRDefault="000D66EB">
            <w:pPr>
              <w:pStyle w:val="Standard"/>
              <w:rPr>
                <w:rFonts w:ascii="Roboto, Arial, sans-serif" w:hAnsi="Roboto, Arial, sans-serif"/>
                <w:color w:val="202124"/>
                <w:sz w:val="25"/>
                <w:szCs w:val="25"/>
              </w:rPr>
            </w:pP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>Artículo con hallazgos.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Bibliografía recomendada</w:t>
            </w: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</w:pPr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Bennett, C. </w:t>
            </w:r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H.,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Brassard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, G., &amp;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Ekert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, A. K. (1992). Quantum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cryptography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. </w:t>
            </w:r>
            <w:proofErr w:type="spellStart"/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>Scientific</w:t>
            </w:r>
            <w:proofErr w:type="spellEnd"/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 xml:space="preserve"> American</w:t>
            </w:r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, </w:t>
            </w:r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>267</w:t>
            </w:r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(4), 50-57.</w:t>
            </w:r>
          </w:p>
          <w:p w:rsidR="00A1681F" w:rsidRDefault="000D66EB">
            <w:pPr>
              <w:pStyle w:val="Standard"/>
            </w:pP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Furrer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, F. J. Roger A.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Grimes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Cryptography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Apocalypse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Preparing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for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the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Day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When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Quantum Computing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Breaks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Today’s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Crypto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. </w:t>
            </w:r>
            <w:proofErr w:type="spellStart"/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>Informatik</w:t>
            </w:r>
            <w:proofErr w:type="spellEnd"/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i/>
                <w:color w:val="222222"/>
                <w:sz w:val="20"/>
                <w:szCs w:val="20"/>
              </w:rPr>
              <w:t>Spektrum</w:t>
            </w:r>
            <w:proofErr w:type="spellEnd"/>
            <w:r>
              <w:rPr>
                <w:rFonts w:ascii="Arial, sans-serif" w:hAnsi="Arial, sans-serif"/>
                <w:color w:val="222222"/>
                <w:sz w:val="20"/>
                <w:szCs w:val="20"/>
              </w:rPr>
              <w:t>, 1-3.</w:t>
            </w:r>
          </w:p>
          <w:p w:rsidR="00A1681F" w:rsidRDefault="000D66EB">
            <w:pPr>
              <w:pStyle w:val="Standard"/>
            </w:pPr>
            <w:r>
              <w:rPr>
                <w:rFonts w:ascii="Arial, sans-serif" w:hAnsi="Arial, sans-serif"/>
                <w:color w:val="222222"/>
                <w:sz w:val="19"/>
              </w:rPr>
              <w:t>Bernste</w:t>
            </w:r>
            <w:r>
              <w:rPr>
                <w:rFonts w:ascii="Arial, sans-serif" w:hAnsi="Arial, sans-serif"/>
                <w:color w:val="222222"/>
                <w:sz w:val="19"/>
              </w:rPr>
              <w:t xml:space="preserve">in, D. J. (2009). </w:t>
            </w:r>
            <w:proofErr w:type="spellStart"/>
            <w:r>
              <w:rPr>
                <w:rFonts w:ascii="Arial, sans-serif" w:hAnsi="Arial, sans-serif"/>
                <w:color w:val="222222"/>
                <w:sz w:val="19"/>
              </w:rPr>
              <w:t>Introduction</w:t>
            </w:r>
            <w:proofErr w:type="spellEnd"/>
            <w:r>
              <w:rPr>
                <w:rFonts w:ascii="Arial, sans-serif" w:hAnsi="Arial, sans-serif"/>
                <w:color w:val="222222"/>
                <w:sz w:val="19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19"/>
              </w:rPr>
              <w:t>to</w:t>
            </w:r>
            <w:proofErr w:type="spellEnd"/>
            <w:r>
              <w:rPr>
                <w:rFonts w:ascii="Arial, sans-serif" w:hAnsi="Arial, sans-serif"/>
                <w:color w:val="222222"/>
                <w:sz w:val="19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19"/>
              </w:rPr>
              <w:t>post-quantum</w:t>
            </w:r>
            <w:proofErr w:type="spellEnd"/>
            <w:r>
              <w:rPr>
                <w:rFonts w:ascii="Arial, sans-serif" w:hAnsi="Arial, sans-serif"/>
                <w:color w:val="222222"/>
                <w:sz w:val="19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color w:val="222222"/>
                <w:sz w:val="19"/>
              </w:rPr>
              <w:t>cryptography</w:t>
            </w:r>
            <w:proofErr w:type="spellEnd"/>
            <w:r>
              <w:rPr>
                <w:rFonts w:ascii="Arial, sans-serif" w:hAnsi="Arial, sans-serif"/>
                <w:color w:val="222222"/>
                <w:sz w:val="19"/>
              </w:rPr>
              <w:t>. In </w:t>
            </w:r>
            <w:proofErr w:type="spellStart"/>
            <w:r>
              <w:rPr>
                <w:rFonts w:ascii="Arial, sans-serif" w:hAnsi="Arial, sans-serif"/>
                <w:i/>
                <w:color w:val="222222"/>
                <w:sz w:val="19"/>
              </w:rPr>
              <w:t>Post-quantum</w:t>
            </w:r>
            <w:proofErr w:type="spellEnd"/>
            <w:r>
              <w:rPr>
                <w:rFonts w:ascii="Arial, sans-serif" w:hAnsi="Arial, sans-serif"/>
                <w:i/>
                <w:color w:val="222222"/>
                <w:sz w:val="19"/>
              </w:rPr>
              <w:t xml:space="preserve"> </w:t>
            </w:r>
            <w:proofErr w:type="spellStart"/>
            <w:r>
              <w:rPr>
                <w:rFonts w:ascii="Arial, sans-serif" w:hAnsi="Arial, sans-serif"/>
                <w:i/>
                <w:color w:val="222222"/>
                <w:sz w:val="19"/>
              </w:rPr>
              <w:t>cryptography</w:t>
            </w:r>
            <w:proofErr w:type="spellEnd"/>
            <w:r>
              <w:rPr>
                <w:color w:val="222222"/>
              </w:rPr>
              <w:t> </w:t>
            </w:r>
            <w:r>
              <w:rPr>
                <w:rFonts w:ascii="Arial, sans-serif" w:hAnsi="Arial, sans-serif"/>
                <w:color w:val="222222"/>
                <w:sz w:val="19"/>
              </w:rPr>
              <w:t xml:space="preserve">(pp. 1-14). Springer, </w:t>
            </w:r>
            <w:proofErr w:type="spellStart"/>
            <w:r>
              <w:rPr>
                <w:rFonts w:ascii="Arial, sans-serif" w:hAnsi="Arial, sans-serif"/>
                <w:color w:val="222222"/>
                <w:sz w:val="19"/>
              </w:rPr>
              <w:t>Berlin</w:t>
            </w:r>
            <w:proofErr w:type="spellEnd"/>
            <w:r>
              <w:rPr>
                <w:rFonts w:ascii="Arial, sans-serif" w:hAnsi="Arial, sans-serif"/>
                <w:color w:val="222222"/>
                <w:sz w:val="19"/>
              </w:rPr>
              <w:t>, Heidelberg.</w:t>
            </w:r>
          </w:p>
        </w:tc>
      </w:tr>
    </w:tbl>
    <w:p w:rsidR="00A1681F" w:rsidRDefault="000D66EB">
      <w:pPr>
        <w:pStyle w:val="Standard"/>
        <w:jc w:val="center"/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Xalapa, Ver., a</w:t>
      </w:r>
      <w:r>
        <w:rPr>
          <w:rFonts w:ascii="Arial Narrow" w:eastAsia="Arial Narrow" w:hAnsi="Arial Narrow" w:cs="Arial Narrow"/>
          <w:color w:val="CCCCCC"/>
          <w:sz w:val="20"/>
          <w:szCs w:val="20"/>
        </w:rPr>
        <w:t xml:space="preserve"> fecha</w:t>
      </w:r>
    </w:p>
    <w:tbl>
      <w:tblPr>
        <w:tblW w:w="7880" w:type="dxa"/>
        <w:tblInd w:w="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283"/>
        <w:gridCol w:w="3795"/>
      </w:tblGrid>
      <w:tr w:rsidR="00A1681F">
        <w:tblPrEx>
          <w:tblCellMar>
            <w:top w:w="0" w:type="dxa"/>
            <w:bottom w:w="0" w:type="dxa"/>
          </w:tblCellMar>
        </w:tblPrEx>
        <w:tc>
          <w:tcPr>
            <w:tcW w:w="3802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A1681F" w:rsidRDefault="000D66EB">
            <w:pPr>
              <w:pStyle w:val="Standard"/>
              <w:jc w:val="center"/>
            </w:pPr>
            <w:r>
              <w:t xml:space="preserve">  </w:t>
            </w:r>
          </w:p>
        </w:tc>
        <w:tc>
          <w:tcPr>
            <w:tcW w:w="3795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3802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Nombre y firma del director del trabajo</w:t>
            </w:r>
          </w:p>
        </w:tc>
        <w:tc>
          <w:tcPr>
            <w:tcW w:w="283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Nombre y firma del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co-director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del trabajo</w:t>
            </w:r>
          </w:p>
        </w:tc>
      </w:tr>
    </w:tbl>
    <w:p w:rsidR="00A1681F" w:rsidRDefault="00A1681F">
      <w:pPr>
        <w:pStyle w:val="Standard"/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W w:w="94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94"/>
        <w:gridCol w:w="4369"/>
      </w:tblGrid>
      <w:tr w:rsidR="00A1681F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Vo.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Bo.</w:t>
            </w:r>
          </w:p>
          <w:p w:rsidR="00A1681F" w:rsidRDefault="00A1681F">
            <w:pPr>
              <w:pStyle w:val="Standard"/>
              <w:jc w:val="center"/>
            </w:pPr>
          </w:p>
          <w:p w:rsidR="00A1681F" w:rsidRDefault="00A1681F">
            <w:pPr>
              <w:pStyle w:val="Standard"/>
              <w:jc w:val="center"/>
            </w:pPr>
          </w:p>
        </w:tc>
        <w:tc>
          <w:tcPr>
            <w:tcW w:w="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69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Vo. Bo.</w:t>
            </w:r>
          </w:p>
          <w:p w:rsidR="00A1681F" w:rsidRDefault="00A1681F">
            <w:pPr>
              <w:pStyle w:val="Standard"/>
              <w:jc w:val="center"/>
            </w:pPr>
          </w:p>
        </w:tc>
      </w:tr>
      <w:tr w:rsidR="00A1681F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 xml:space="preserve">Nombre y firma del </w:t>
            </w:r>
            <w:proofErr w:type="gramStart"/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>Responsable</w:t>
            </w:r>
            <w:proofErr w:type="gramEnd"/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 xml:space="preserve"> del CA si aplica, en otro caso nombre y firma del Director de la Facultad</w:t>
            </w:r>
          </w:p>
        </w:tc>
        <w:tc>
          <w:tcPr>
            <w:tcW w:w="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A1681F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69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81F" w:rsidRDefault="000D66EB">
            <w:pPr>
              <w:pStyle w:val="Standard"/>
              <w:jc w:val="center"/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>Nombre y firma del Coordinador de Academia Servicio Social y Practicas de Redes</w:t>
            </w:r>
          </w:p>
        </w:tc>
      </w:tr>
    </w:tbl>
    <w:p w:rsidR="00A1681F" w:rsidRDefault="00A1681F">
      <w:pPr>
        <w:pStyle w:val="Standard"/>
        <w:jc w:val="both"/>
      </w:pPr>
    </w:p>
    <w:sectPr w:rsidR="00A1681F">
      <w:headerReference w:type="default" r:id="rId7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6EB" w:rsidRDefault="000D66EB">
      <w:r>
        <w:separator/>
      </w:r>
    </w:p>
  </w:endnote>
  <w:endnote w:type="continuationSeparator" w:id="0">
    <w:p w:rsidR="000D66EB" w:rsidRDefault="000D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Arial, sans-serif">
    <w:altName w:val="Arial"/>
    <w:charset w:val="00"/>
    <w:family w:val="auto"/>
    <w:pitch w:val="default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6EB" w:rsidRDefault="000D66EB">
      <w:r>
        <w:rPr>
          <w:color w:val="000000"/>
        </w:rPr>
        <w:separator/>
      </w:r>
    </w:p>
  </w:footnote>
  <w:footnote w:type="continuationSeparator" w:id="0">
    <w:p w:rsidR="000D66EB" w:rsidRDefault="000D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D52" w:rsidRDefault="000D66EB">
    <w:pPr>
      <w:pStyle w:val="Encabezado"/>
      <w:jc w:val="center"/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102961</wp:posOffset>
          </wp:positionH>
          <wp:positionV relativeFrom="paragraph">
            <wp:posOffset>-13322</wp:posOffset>
          </wp:positionV>
          <wp:extent cx="498604" cy="453240"/>
          <wp:effectExtent l="0" t="0" r="0" b="3960"/>
          <wp:wrapSquare wrapText="bothSides"/>
          <wp:docPr id="1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8604" cy="453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5809676</wp:posOffset>
          </wp:positionH>
          <wp:positionV relativeFrom="paragraph">
            <wp:posOffset>14758</wp:posOffset>
          </wp:positionV>
          <wp:extent cx="393841" cy="380884"/>
          <wp:effectExtent l="0" t="0" r="6209" b="116"/>
          <wp:wrapSquare wrapText="bothSides"/>
          <wp:docPr id="2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841" cy="38088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>Universidad Veracruzana</w:t>
    </w:r>
  </w:p>
  <w:p w:rsidR="00983D52" w:rsidRDefault="000D66EB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Facultad de Estadística e Informática</w:t>
    </w:r>
  </w:p>
  <w:p w:rsidR="00983D52" w:rsidRDefault="000D66EB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Licenciatura en Redes y Servicios de Cómputo</w:t>
    </w:r>
  </w:p>
  <w:p w:rsidR="00983D52" w:rsidRDefault="000D66EB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Anteproyecto para Experiencia </w:t>
    </w:r>
    <w:proofErr w:type="spellStart"/>
    <w:r>
      <w:rPr>
        <w:b/>
        <w:bCs/>
        <w:sz w:val="16"/>
        <w:szCs w:val="16"/>
      </w:rPr>
      <w:t>Recepcional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1CB4"/>
    <w:multiLevelType w:val="multilevel"/>
    <w:tmpl w:val="A798093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681F"/>
    <w:rsid w:val="000D66EB"/>
    <w:rsid w:val="008C03DD"/>
    <w:rsid w:val="00A1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FFFD9E6-846C-4AFC-A448-7130277F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FreeSans"/>
        <w:kern w:val="3"/>
        <w:sz w:val="24"/>
        <w:szCs w:val="24"/>
        <w:lang w:val="es-MX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eaderChar">
    <w:name w:val="Header Char"/>
    <w:basedOn w:val="Fuentedeprrafopredeter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Contreras Vega</dc:creator>
  <cp:lastModifiedBy>Perez Hernandez Angelica</cp:lastModifiedBy>
  <cp:revision>2</cp:revision>
  <dcterms:created xsi:type="dcterms:W3CDTF">2020-09-03T01:12:00Z</dcterms:created>
  <dcterms:modified xsi:type="dcterms:W3CDTF">2020-09-03T01:12:00Z</dcterms:modified>
</cp:coreProperties>
</file>